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AB9" w:rsidRPr="002F1982" w:rsidRDefault="00A34D1B" w:rsidP="006E0DCB">
      <w:pPr>
        <w:ind w:firstLine="720"/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Αγαπητοί υποψήφιοι στις εξετάσεις </w:t>
      </w:r>
      <w:r w:rsidRPr="002F1982">
        <w:rPr>
          <w:rFonts w:ascii="Bookman Old Style" w:hAnsi="Bookman Old Style" w:cs="Arial"/>
          <w:color w:val="002060"/>
          <w:sz w:val="22"/>
          <w:szCs w:val="22"/>
        </w:rPr>
        <w:t>DELF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/ </w:t>
      </w:r>
      <w:r w:rsidRPr="002F1982">
        <w:rPr>
          <w:rFonts w:ascii="Bookman Old Style" w:hAnsi="Bookman Old Style" w:cs="Arial"/>
          <w:color w:val="002060"/>
          <w:sz w:val="22"/>
          <w:szCs w:val="22"/>
        </w:rPr>
        <w:t>DALF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/ </w:t>
      </w:r>
      <w:r w:rsidRPr="002F1982">
        <w:rPr>
          <w:rFonts w:ascii="Bookman Old Style" w:hAnsi="Bookman Old Style" w:cs="Arial"/>
          <w:color w:val="002060"/>
          <w:sz w:val="22"/>
          <w:szCs w:val="22"/>
        </w:rPr>
        <w:t>SORBONNE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, </w:t>
      </w:r>
    </w:p>
    <w:p w:rsidR="00A34D1B" w:rsidRPr="002F1982" w:rsidRDefault="00A34D1B" w:rsidP="006E0DCB">
      <w:pPr>
        <w:ind w:firstLine="720"/>
        <w:jc w:val="both"/>
        <w:rPr>
          <w:rFonts w:ascii="Bookman Old Style" w:hAnsi="Bookman Old Style" w:cs="Arial"/>
          <w:color w:val="002060"/>
          <w:sz w:val="10"/>
          <w:szCs w:val="10"/>
          <w:lang w:val="el-GR"/>
        </w:rPr>
      </w:pPr>
    </w:p>
    <w:p w:rsidR="008A63EF" w:rsidRPr="002F1982" w:rsidRDefault="008A63EF" w:rsidP="0046190F">
      <w:pPr>
        <w:ind w:firstLine="720"/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Όπως σας είχαμε </w:t>
      </w:r>
      <w:r w:rsidR="00D65F4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α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ναφέρει στην προηγούμενη επιστολή μας, και σ</w:t>
      </w:r>
      <w:r w:rsidR="00A34D1B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εβόμενοι όπως πάντοτε τις επίσημες 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αποφάσεις του Ελληνικού </w:t>
      </w:r>
      <w:r w:rsidR="009B0503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Υπουργείο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υ</w:t>
      </w:r>
      <w:r w:rsidR="009B0503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Παιδείας 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και των αρμοδίων αρχών καθώς και τον τρόπο διεξαγωγής εξετάσεων τόσο στην Ελλάδα όσο και σε άλλες χώρες, η διεξαγωγή</w:t>
      </w:r>
      <w:r w:rsidR="009B0503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αυτών θα γίνει με τα πρότυπα των πανελληνίων, ήτοι: </w:t>
      </w:r>
    </w:p>
    <w:p w:rsidR="008A63EF" w:rsidRPr="002F1982" w:rsidRDefault="008A63EF" w:rsidP="006E0DCB">
      <w:pPr>
        <w:ind w:firstLine="720"/>
        <w:jc w:val="both"/>
        <w:rPr>
          <w:rFonts w:ascii="Bookman Old Style" w:hAnsi="Bookman Old Style" w:cs="Arial"/>
          <w:color w:val="002060"/>
          <w:sz w:val="10"/>
          <w:szCs w:val="10"/>
          <w:lang w:val="el-GR"/>
        </w:rPr>
      </w:pPr>
    </w:p>
    <w:p w:rsidR="008A63EF" w:rsidRPr="002F1982" w:rsidRDefault="008A63EF" w:rsidP="008A63EF">
      <w:pPr>
        <w:numPr>
          <w:ilvl w:val="0"/>
          <w:numId w:val="2"/>
        </w:numPr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Σε κάθε αίθουσα θα υπάρξει απόσταση τουλάχιστον 1,50 μέτρου ανά υποψήφιο και πέραν του 90% των αιθουσών δεν θα δεχθεί </w:t>
      </w:r>
      <w:r w:rsidR="002F1982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περισσότερους από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8 υποψηφίων. Εξαίρεση </w:t>
      </w:r>
      <w:r w:rsidR="0027790F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αποτελούν 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οι 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πολύ μεγάλες αίθουσες που μπορούν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να υποδεχθούν περισσότερο αριθμό και πάντοτε ακολουθώντας τον κανονισμό των αποστάσεων.</w:t>
      </w:r>
    </w:p>
    <w:p w:rsidR="008A63EF" w:rsidRPr="002F1982" w:rsidRDefault="008A63EF" w:rsidP="008A63EF">
      <w:pPr>
        <w:numPr>
          <w:ilvl w:val="0"/>
          <w:numId w:val="2"/>
        </w:numPr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Κάθε κέντρο θα δεχθεί αρκετά μειωμένο αριθμό υποψηφίων ώστε να αποφευχθεί ο συνωστισμός.</w:t>
      </w:r>
    </w:p>
    <w:p w:rsidR="008A63EF" w:rsidRPr="002F1982" w:rsidRDefault="008A63EF" w:rsidP="008A63EF">
      <w:pPr>
        <w:numPr>
          <w:ilvl w:val="0"/>
          <w:numId w:val="2"/>
        </w:numPr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Θα υπάρξει μία ώρα κενό από κάθε γραπ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τή εξέταση ούτως ώστε να καθαρίζ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ονται οι αίθουσες και να εξέρχονται οι υποψήφιοι ή δυνατόν χωρίς συ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γ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χρωτισμό με του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ς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εισερχόμενους</w:t>
      </w:r>
      <w:r w:rsidR="002F1982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για την επόμενη εξέταση</w:t>
      </w:r>
      <w:r w:rsidR="00155F44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.</w:t>
      </w:r>
    </w:p>
    <w:p w:rsidR="007A5B0B" w:rsidRPr="002F1982" w:rsidRDefault="007A5B0B" w:rsidP="008A63EF">
      <w:pPr>
        <w:numPr>
          <w:ilvl w:val="0"/>
          <w:numId w:val="2"/>
        </w:numPr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Κατά τις προφορικές εξετάσεις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των διπλωμάτων Β1,Β2,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</w:rPr>
        <w:t>C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1 (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</w:rPr>
        <w:t>DELF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/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</w:rPr>
        <w:t>DALF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/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</w:rPr>
        <w:t>SORBONNE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– 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</w:rPr>
        <w:t>SORBONNE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</w:rPr>
        <w:t>C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2)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δεν θα ισχύσει η αίθουσα προετοιμασίας αλλά ο κάθε υποψήφιος θα ετοιμάζεται στην αίθουσά 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του μέσα στην οποία</w:t>
      </w:r>
      <w:r w:rsidR="0027790F">
        <w:rPr>
          <w:rFonts w:ascii="Bookman Old Style" w:hAnsi="Bookman Old Style" w:cs="Arial"/>
          <w:color w:val="002060"/>
          <w:sz w:val="22"/>
          <w:szCs w:val="22"/>
          <w:lang w:val="el-GR"/>
        </w:rPr>
        <w:t>,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συμπε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ριλαμβανομένου του εξεταστή</w:t>
      </w:r>
      <w:r w:rsidR="0027790F">
        <w:rPr>
          <w:rFonts w:ascii="Bookman Old Style" w:hAnsi="Bookman Old Style" w:cs="Arial"/>
          <w:color w:val="002060"/>
          <w:sz w:val="22"/>
          <w:szCs w:val="22"/>
          <w:lang w:val="el-GR"/>
        </w:rPr>
        <w:t>,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δεν θα συνυπάρχουν πέραν των τριών 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ατόμων. Εξα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ιρείται λόγω ιδιο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μ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ορφίας η προφορική εξέταση του 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n-US"/>
        </w:rPr>
        <w:t>DALF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n-US"/>
        </w:rPr>
        <w:t>C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2 με πλήρη εφαρμογή βεβαίως των κανονισμών προστασίας.</w:t>
      </w:r>
    </w:p>
    <w:p w:rsidR="007A5B0B" w:rsidRPr="002F1982" w:rsidRDefault="007A5B0B" w:rsidP="008A63EF">
      <w:pPr>
        <w:numPr>
          <w:ilvl w:val="0"/>
          <w:numId w:val="2"/>
        </w:numPr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Το κάθε θέμα </w:t>
      </w:r>
      <w:r w:rsidR="00155F44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προφορικής εξέτασης 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είναι ατομικό και θα ευρίσκεται σε διαφορετικό για τον κάθε υποψήφιο θρανίο προετοιμασίας.</w:t>
      </w:r>
    </w:p>
    <w:p w:rsidR="007A5B0B" w:rsidRPr="002F1982" w:rsidRDefault="007A5B0B" w:rsidP="008A63EF">
      <w:pPr>
        <w:numPr>
          <w:ilvl w:val="0"/>
          <w:numId w:val="2"/>
        </w:numPr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Κανείς υποψήφιος δεν εισέρχεται στο κέντρο χωρίς μάσκα και γάντια. Κατά τη διάρκεια της εξέτασης ο ίδιος αποφασίζει για την χρήση ή όχι αυτών ιδίως στα επίπεδα όπου η διάρκεια των γραπτών ή προφορικών είναι μεγαλύτερη των δύο ωρών.</w:t>
      </w:r>
    </w:p>
    <w:p w:rsidR="007A5B0B" w:rsidRPr="002F1982" w:rsidRDefault="007A5B0B" w:rsidP="008A63EF">
      <w:pPr>
        <w:numPr>
          <w:ilvl w:val="0"/>
          <w:numId w:val="2"/>
        </w:numPr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Όλοι οι επιτηρητές-εξεταστές φέρουν μάσκα και γάντια.</w:t>
      </w:r>
    </w:p>
    <w:p w:rsidR="007A5B0B" w:rsidRPr="002F1982" w:rsidRDefault="002053C0" w:rsidP="008A63EF">
      <w:pPr>
        <w:numPr>
          <w:ilvl w:val="0"/>
          <w:numId w:val="2"/>
        </w:numPr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Κ</w:t>
      </w:r>
      <w:r w:rsidR="00155F44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ανένας</w:t>
      </w:r>
      <w:r w:rsidR="007A5B0B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γονέας ή συνοδός δεν επιτρέπεται να εισέρχεται στο εξεταστικό κέντρο.</w:t>
      </w:r>
    </w:p>
    <w:p w:rsidR="009B0503" w:rsidRPr="002F1982" w:rsidRDefault="007A5B0B" w:rsidP="00A23C5B">
      <w:pPr>
        <w:ind w:firstLine="720"/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Παρακαλώ διαβάστε προσεκτικά το πρόγραμμα εξετάσεων</w:t>
      </w:r>
      <w:r w:rsidR="0027790F" w:rsidRPr="00A22E60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</w:t>
      </w:r>
      <w:r w:rsidR="0027790F">
        <w:rPr>
          <w:rFonts w:ascii="Bookman Old Style" w:hAnsi="Bookman Old Style" w:cs="Arial"/>
          <w:color w:val="002060"/>
          <w:sz w:val="22"/>
          <w:szCs w:val="22"/>
          <w:lang w:val="el-GR"/>
        </w:rPr>
        <w:t>που επισυνάπτ</w:t>
      </w:r>
      <w:r w:rsidR="00A22E60">
        <w:rPr>
          <w:rFonts w:ascii="Bookman Old Style" w:hAnsi="Bookman Old Style" w:cs="Arial"/>
          <w:color w:val="002060"/>
          <w:sz w:val="22"/>
          <w:szCs w:val="22"/>
          <w:lang w:val="el-GR"/>
        </w:rPr>
        <w:t>ο</w:t>
      </w:r>
      <w:r w:rsidR="0027790F">
        <w:rPr>
          <w:rFonts w:ascii="Bookman Old Style" w:hAnsi="Bookman Old Style" w:cs="Arial"/>
          <w:color w:val="002060"/>
          <w:sz w:val="22"/>
          <w:szCs w:val="22"/>
          <w:lang w:val="el-GR"/>
        </w:rPr>
        <w:t>υμε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και όπως πάντα θα εκτυπώσετε την πρόσκλησή σας 10 ημέρες προ των εξετάσεων.</w:t>
      </w:r>
    </w:p>
    <w:p w:rsidR="007A5B0B" w:rsidRPr="002F1982" w:rsidRDefault="007A5B0B" w:rsidP="00A23C5B">
      <w:pPr>
        <w:ind w:firstLine="720"/>
        <w:jc w:val="both"/>
        <w:rPr>
          <w:rFonts w:ascii="Bookman Old Style" w:hAnsi="Bookman Old Style" w:cs="Arial"/>
          <w:color w:val="002060"/>
          <w:sz w:val="22"/>
          <w:szCs w:val="22"/>
          <w:lang w:val="el-GR"/>
        </w:rPr>
      </w:pP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Πρόσκληση</w:t>
      </w:r>
      <w:r w:rsidR="00155F44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και </w:t>
      </w:r>
      <w:r w:rsidR="002053C0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ταυτότητα είναι υποχρεωτικά έγγρ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αφα εισόδου στο εξεταστικό κέντρο. Ο κάθε υποψήφιος φέρει στυλό διαρκείας και διορθωτικό. Το μολύβι δεν επιτρέπεται</w:t>
      </w:r>
      <w:r w:rsidR="00A477F9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. Προσοχή στα</w:t>
      </w:r>
      <w:r w:rsidR="00155F44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</w:t>
      </w:r>
      <w:r w:rsidR="00A22E60">
        <w:rPr>
          <w:rFonts w:ascii="Bookman Old Style" w:hAnsi="Bookman Old Style" w:cs="Arial"/>
          <w:color w:val="002060"/>
          <w:sz w:val="22"/>
          <w:szCs w:val="22"/>
          <w:lang w:val="el-GR"/>
        </w:rPr>
        <w:t>κινητά</w:t>
      </w:r>
      <w:r w:rsidR="00A6401D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</w:t>
      </w:r>
      <w:r w:rsidR="00A6401D" w:rsidRPr="00D32E15">
        <w:rPr>
          <w:rFonts w:ascii="Calibri Light" w:hAnsi="Calibri Light" w:cs="Calibri Light"/>
          <w:b/>
          <w:color w:val="0070C0"/>
          <w:sz w:val="22"/>
          <w:szCs w:val="22"/>
          <w:lang w:val="el-GR"/>
        </w:rPr>
        <w:t>τηλέφωνα</w:t>
      </w:r>
      <w:r w:rsidR="00B605E6" w:rsidRPr="00D32E15">
        <w:rPr>
          <w:rFonts w:ascii="Calibri Light" w:hAnsi="Calibri Light" w:cs="Calibri Light"/>
          <w:b/>
          <w:color w:val="0070C0"/>
          <w:sz w:val="22"/>
          <w:szCs w:val="22"/>
        </w:rPr>
        <w:t xml:space="preserve">, smart Watch, </w:t>
      </w:r>
      <w:r w:rsidR="00B605E6" w:rsidRPr="00D32E15">
        <w:rPr>
          <w:rFonts w:ascii="Calibri Light" w:hAnsi="Calibri Light" w:cs="Calibri Light"/>
          <w:b/>
          <w:color w:val="0070C0"/>
          <w:sz w:val="22"/>
          <w:szCs w:val="22"/>
          <w:lang w:val="el-GR"/>
        </w:rPr>
        <w:t>ταμπλέτες</w:t>
      </w:r>
      <w:r w:rsidR="00A6401D" w:rsidRPr="00D32E15">
        <w:rPr>
          <w:rFonts w:ascii="Calibri Light" w:hAnsi="Calibri Light" w:cs="Calibri Light"/>
          <w:color w:val="002060"/>
          <w:sz w:val="22"/>
          <w:szCs w:val="22"/>
          <w:lang w:val="el-GR"/>
        </w:rPr>
        <w:t xml:space="preserve"> </w:t>
      </w:r>
      <w:r w:rsidR="00A477F9" w:rsidRPr="00D32E15">
        <w:rPr>
          <w:rFonts w:ascii="Calibri Light" w:hAnsi="Calibri Light" w:cs="Calibri Light"/>
          <w:color w:val="002060"/>
          <w:sz w:val="22"/>
          <w:szCs w:val="22"/>
          <w:lang w:val="el-GR"/>
        </w:rPr>
        <w:t>τα</w:t>
      </w:r>
      <w:r w:rsidR="00A477F9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οποία πρέπει να παραδίδονται απενεργοπ</w:t>
      </w:r>
      <w:r w:rsidR="00FA2539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ο</w:t>
      </w:r>
      <w:r w:rsidR="00A477F9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ιημένα </w:t>
      </w:r>
      <w:r w:rsidR="00A6401D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(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ιδ</w:t>
      </w:r>
      <w:r w:rsidR="00A6401D"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>έ</w:t>
      </w:r>
      <w:r w:rsidRPr="002F1982">
        <w:rPr>
          <w:rFonts w:ascii="Bookman Old Style" w:hAnsi="Bookman Old Style" w:cs="Arial"/>
          <w:color w:val="002060"/>
          <w:sz w:val="22"/>
          <w:szCs w:val="22"/>
          <w:lang w:val="el-GR"/>
        </w:rPr>
        <w:t xml:space="preserve"> κανονισμό εξετάσεων). </w:t>
      </w:r>
    </w:p>
    <w:p w:rsidR="00A6401D" w:rsidRPr="002F1982" w:rsidRDefault="00A6401D" w:rsidP="00A23C5B">
      <w:pPr>
        <w:ind w:firstLine="720"/>
        <w:jc w:val="both"/>
        <w:rPr>
          <w:rFonts w:ascii="Bookman Old Style" w:hAnsi="Bookman Old Style" w:cs="Arial"/>
          <w:color w:val="002060"/>
          <w:sz w:val="10"/>
          <w:szCs w:val="10"/>
          <w:lang w:val="el-GR"/>
        </w:rPr>
      </w:pPr>
    </w:p>
    <w:p w:rsidR="00DB5542" w:rsidRPr="0027790F" w:rsidRDefault="009B0503" w:rsidP="0027790F">
      <w:pPr>
        <w:ind w:firstLine="720"/>
        <w:jc w:val="center"/>
        <w:rPr>
          <w:rFonts w:ascii="Bookman Old Style" w:hAnsi="Bookman Old Style" w:cs="Arial"/>
          <w:b/>
          <w:color w:val="FF0000"/>
          <w:sz w:val="22"/>
          <w:szCs w:val="22"/>
          <w:lang w:val="el-GR"/>
        </w:rPr>
      </w:pPr>
      <w:r w:rsidRPr="0027790F">
        <w:rPr>
          <w:rFonts w:ascii="Bookman Old Style" w:hAnsi="Bookman Old Style" w:cs="Arial"/>
          <w:b/>
          <w:color w:val="FF0000"/>
          <w:sz w:val="22"/>
          <w:szCs w:val="22"/>
          <w:lang w:val="el-GR"/>
        </w:rPr>
        <w:t>Σας</w:t>
      </w:r>
      <w:r w:rsidR="00153704">
        <w:rPr>
          <w:rFonts w:ascii="Bookman Old Style" w:hAnsi="Bookman Old Style" w:cs="Arial"/>
          <w:b/>
          <w:color w:val="FF0000"/>
          <w:sz w:val="22"/>
          <w:szCs w:val="22"/>
        </w:rPr>
        <w:t xml:space="preserve"> </w:t>
      </w:r>
      <w:r w:rsidR="00153704">
        <w:rPr>
          <w:rFonts w:ascii="Bookman Old Style" w:hAnsi="Bookman Old Style" w:cs="Arial"/>
          <w:b/>
          <w:color w:val="FF0000"/>
          <w:sz w:val="22"/>
          <w:szCs w:val="22"/>
          <w:lang w:val="el-GR"/>
        </w:rPr>
        <w:t xml:space="preserve">ευχόμαστε </w:t>
      </w:r>
      <w:r w:rsidR="00FF23F9" w:rsidRPr="0027790F">
        <w:rPr>
          <w:rFonts w:ascii="Bookman Old Style" w:hAnsi="Bookman Old Style" w:cs="Arial"/>
          <w:b/>
          <w:color w:val="FF0000"/>
          <w:sz w:val="22"/>
          <w:szCs w:val="22"/>
          <w:lang w:val="el-GR"/>
        </w:rPr>
        <w:t xml:space="preserve">«Καλή </w:t>
      </w:r>
      <w:r w:rsidR="00A6401D" w:rsidRPr="0027790F">
        <w:rPr>
          <w:rFonts w:ascii="Bookman Old Style" w:hAnsi="Bookman Old Style" w:cs="Arial"/>
          <w:b/>
          <w:color w:val="FF0000"/>
          <w:sz w:val="22"/>
          <w:szCs w:val="22"/>
          <w:lang w:val="el-GR"/>
        </w:rPr>
        <w:t>επιτυχία».</w:t>
      </w:r>
    </w:p>
    <w:p w:rsidR="00DB5542" w:rsidRPr="002F1982" w:rsidRDefault="00155961" w:rsidP="008B4CA5">
      <w:pPr>
        <w:ind w:firstLine="720"/>
        <w:jc w:val="right"/>
        <w:rPr>
          <w:rFonts w:ascii="Bookman Old Style" w:hAnsi="Bookman Old Style" w:cs="Arial"/>
          <w:color w:val="002060"/>
          <w:sz w:val="24"/>
          <w:lang w:val="el-GR"/>
        </w:rPr>
      </w:pPr>
      <w:r w:rsidRPr="002F1982">
        <w:rPr>
          <w:noProof/>
          <w:color w:val="002060"/>
        </w:rPr>
        <w:drawing>
          <wp:inline distT="0" distB="0" distL="0" distR="0">
            <wp:extent cx="2211705" cy="75501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42" w:rsidRPr="002F1982" w:rsidRDefault="00DB5542" w:rsidP="00A23C5B">
      <w:pPr>
        <w:ind w:firstLine="720"/>
        <w:jc w:val="both"/>
        <w:rPr>
          <w:rFonts w:ascii="Bookman Old Style" w:hAnsi="Bookman Old Style" w:cs="Arial"/>
          <w:color w:val="002060"/>
          <w:sz w:val="24"/>
          <w:lang w:val="en-US"/>
        </w:rPr>
      </w:pPr>
    </w:p>
    <w:p w:rsidR="00DB5542" w:rsidRPr="002F1982" w:rsidRDefault="009D60F0" w:rsidP="009D60F0">
      <w:pPr>
        <w:ind w:firstLine="720"/>
        <w:jc w:val="right"/>
        <w:rPr>
          <w:rFonts w:ascii="Bookman Old Style" w:hAnsi="Bookman Old Style" w:cs="Arial"/>
          <w:color w:val="002060"/>
        </w:rPr>
      </w:pPr>
      <w:r w:rsidRPr="002F1982">
        <w:rPr>
          <w:rFonts w:ascii="Bookman Old Style" w:hAnsi="Bookman Old Style" w:cs="Arial"/>
          <w:color w:val="002060"/>
        </w:rPr>
        <w:t>Dr Nicolas Christodoulou</w:t>
      </w:r>
    </w:p>
    <w:p w:rsidR="000F3AB9" w:rsidRPr="002F1982" w:rsidRDefault="009D60F0" w:rsidP="009968B3">
      <w:pPr>
        <w:ind w:firstLine="720"/>
        <w:jc w:val="right"/>
        <w:rPr>
          <w:rFonts w:ascii="Bookman Old Style" w:hAnsi="Bookman Old Style" w:cs="Arial"/>
          <w:color w:val="002060"/>
        </w:rPr>
      </w:pPr>
      <w:r w:rsidRPr="002F1982">
        <w:rPr>
          <w:rFonts w:ascii="Bookman Old Style" w:hAnsi="Bookman Old Style" w:cs="Arial"/>
          <w:color w:val="002060"/>
        </w:rPr>
        <w:t>Directeur des examens et des certifications</w:t>
      </w:r>
    </w:p>
    <w:sectPr w:rsidR="000F3AB9" w:rsidRPr="002F1982" w:rsidSect="00FE7F83">
      <w:headerReference w:type="default" r:id="rId9"/>
      <w:footerReference w:type="default" r:id="rId10"/>
      <w:pgSz w:w="11907" w:h="16840" w:code="9"/>
      <w:pgMar w:top="680" w:right="1418" w:bottom="964" w:left="1418" w:header="567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702C" w:rsidRDefault="00EC702C">
      <w:r>
        <w:separator/>
      </w:r>
    </w:p>
  </w:endnote>
  <w:endnote w:type="continuationSeparator" w:id="0">
    <w:p w:rsidR="00EC702C" w:rsidRDefault="00EC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3AC" w:rsidRPr="004450F3" w:rsidRDefault="002613AC" w:rsidP="002613AC">
    <w:pPr>
      <w:pStyle w:val="Pieddepage"/>
      <w:jc w:val="center"/>
      <w:rPr>
        <w:rFonts w:ascii="Verdana" w:hAnsi="Verdana"/>
        <w:sz w:val="16"/>
        <w:szCs w:val="16"/>
      </w:rPr>
    </w:pPr>
    <w:r w:rsidRPr="004450F3">
      <w:rPr>
        <w:rFonts w:ascii="Verdana" w:hAnsi="Verdana"/>
        <w:sz w:val="16"/>
        <w:szCs w:val="16"/>
      </w:rPr>
      <w:t>Institut français de Grèce - Sina 31 - 10680 Athènes - Grèce</w:t>
    </w:r>
  </w:p>
  <w:p w:rsidR="002613AC" w:rsidRDefault="002613AC" w:rsidP="002613AC">
    <w:pPr>
      <w:pStyle w:val="Pieddepag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Athènes: </w:t>
    </w:r>
    <w:r w:rsidRPr="004450F3">
      <w:rPr>
        <w:rFonts w:ascii="Verdana" w:hAnsi="Verdana"/>
        <w:sz w:val="16"/>
        <w:szCs w:val="16"/>
      </w:rPr>
      <w:t xml:space="preserve">tél.: +30 210 33 98 600 / fax: +30 210 33 98 711 / examens@ifa.gr / </w:t>
    </w:r>
    <w:hyperlink r:id="rId1" w:history="1">
      <w:r w:rsidRPr="007A2D96">
        <w:rPr>
          <w:rStyle w:val="Lienhypertexte"/>
          <w:rFonts w:ascii="Verdana" w:hAnsi="Verdana"/>
          <w:sz w:val="16"/>
          <w:szCs w:val="16"/>
        </w:rPr>
        <w:t>www.ifa.gr</w:t>
      </w:r>
    </w:hyperlink>
  </w:p>
  <w:p w:rsidR="000E6204" w:rsidRPr="008A7E2D" w:rsidRDefault="002613AC" w:rsidP="002613AC">
    <w:pPr>
      <w:pStyle w:val="Pieddepag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Thessalonique : tél. : </w:t>
    </w:r>
    <w:r w:rsidRPr="004450F3">
      <w:rPr>
        <w:rFonts w:ascii="Verdana" w:hAnsi="Verdana"/>
        <w:sz w:val="16"/>
        <w:szCs w:val="16"/>
      </w:rPr>
      <w:t>+30 2</w:t>
    </w:r>
    <w:r>
      <w:rPr>
        <w:rFonts w:ascii="Verdana" w:hAnsi="Verdana"/>
        <w:sz w:val="16"/>
        <w:szCs w:val="16"/>
      </w:rPr>
      <w:t xml:space="preserve">310 82 12 31 / </w:t>
    </w:r>
    <w:hyperlink r:id="rId2" w:history="1">
      <w:r w:rsidRPr="00B7746B">
        <w:rPr>
          <w:rStyle w:val="Lienhypertexte"/>
          <w:rFonts w:ascii="Verdana" w:hAnsi="Verdana"/>
          <w:sz w:val="16"/>
          <w:szCs w:val="16"/>
        </w:rPr>
        <w:t>examens@ift.gr</w:t>
      </w:r>
    </w:hyperlink>
    <w:r>
      <w:rPr>
        <w:rFonts w:ascii="Verdana" w:hAnsi="Verdana"/>
        <w:sz w:val="16"/>
        <w:szCs w:val="16"/>
      </w:rPr>
      <w:t xml:space="preserve"> / </w:t>
    </w:r>
    <w:hyperlink r:id="rId3" w:history="1">
      <w:r w:rsidRPr="007A2D96">
        <w:rPr>
          <w:rStyle w:val="Lienhypertexte"/>
          <w:rFonts w:ascii="Verdana" w:hAnsi="Verdana"/>
          <w:sz w:val="16"/>
          <w:szCs w:val="16"/>
        </w:rPr>
        <w:t>www.ift.gr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702C" w:rsidRDefault="00EC702C">
      <w:r>
        <w:separator/>
      </w:r>
    </w:p>
  </w:footnote>
  <w:footnote w:type="continuationSeparator" w:id="0">
    <w:p w:rsidR="00EC702C" w:rsidRDefault="00EC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3AC" w:rsidRPr="002613AC" w:rsidRDefault="00155961" w:rsidP="002613AC">
    <w:pPr>
      <w:tabs>
        <w:tab w:val="center" w:pos="4680"/>
        <w:tab w:val="right" w:pos="10632"/>
      </w:tabs>
      <w:spacing w:after="200" w:line="276" w:lineRule="auto"/>
      <w:rPr>
        <w:rFonts w:ascii="Calibri" w:eastAsia="Calibri" w:hAnsi="Calibri"/>
        <w:sz w:val="22"/>
        <w:szCs w:val="22"/>
      </w:rPr>
    </w:pPr>
    <w:r w:rsidRPr="002613AC">
      <w:rPr>
        <w:rFonts w:ascii="Calibri" w:eastAsia="Calibri" w:hAnsi="Calibri"/>
        <w:i/>
        <w:noProof/>
        <w:sz w:val="22"/>
        <w:szCs w:val="22"/>
        <w:lang w:val="el-GR"/>
      </w:rPr>
      <w:drawing>
        <wp:inline distT="0" distB="0" distL="0" distR="0">
          <wp:extent cx="2637155" cy="925195"/>
          <wp:effectExtent l="0" t="0" r="0" b="0"/>
          <wp:docPr id="2" name="Image 1" descr="F:\APPS_IFA\EXAMTEXT\ADIREX\LOGOS\CMYK + Ambass jpe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:\APPS_IFA\EXAMTEXT\ADIREX\LOGOS\CMYK + Ambass jpeg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15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3AC" w:rsidRPr="002613AC">
      <w:rPr>
        <w:rFonts w:ascii="Calibri" w:eastAsia="Calibri" w:hAnsi="Calibri"/>
        <w:sz w:val="22"/>
        <w:szCs w:val="22"/>
      </w:rPr>
      <w:tab/>
    </w:r>
    <w:r w:rsidR="002613AC" w:rsidRPr="002613AC">
      <w:rPr>
        <w:rFonts w:ascii="Calibri" w:eastAsia="Calibri" w:hAnsi="Calibri"/>
        <w:sz w:val="22"/>
        <w:szCs w:val="22"/>
      </w:rPr>
      <w:tab/>
      <w:t xml:space="preserve">    </w:t>
    </w:r>
    <w:r w:rsidR="002613AC" w:rsidRPr="002613AC">
      <w:rPr>
        <w:rFonts w:ascii="Calibri" w:hAnsi="Calibri"/>
        <w:sz w:val="22"/>
        <w:szCs w:val="22"/>
        <w:lang w:val="en-US"/>
      </w:rPr>
      <w:tab/>
    </w:r>
    <w:r w:rsidR="002613AC" w:rsidRPr="002613AC">
      <w:rPr>
        <w:rFonts w:ascii="Calibri" w:hAnsi="Calibri"/>
        <w:sz w:val="22"/>
        <w:szCs w:val="22"/>
        <w:lang w:val="en-US"/>
      </w:rPr>
      <w:tab/>
      <w:t xml:space="preserve">   </w:t>
    </w:r>
  </w:p>
  <w:p w:rsidR="002613AC" w:rsidRPr="002613AC" w:rsidRDefault="002613AC" w:rsidP="002613AC">
    <w:pPr>
      <w:pStyle w:val="En-tte"/>
      <w:tabs>
        <w:tab w:val="clear" w:pos="9071"/>
        <w:tab w:val="right" w:pos="10206"/>
      </w:tabs>
      <w:rPr>
        <w:sz w:val="22"/>
        <w:szCs w:val="22"/>
      </w:rPr>
    </w:pPr>
    <w:r w:rsidRPr="002613AC">
      <w:rPr>
        <w:rFonts w:ascii="Bookman Old Style" w:hAnsi="Bookman Old Style" w:cs="Arial"/>
        <w:b/>
        <w:i/>
        <w:color w:val="0000FF"/>
        <w:sz w:val="22"/>
        <w:szCs w:val="22"/>
      </w:rPr>
      <w:t>Service des Examens et des Certifications</w:t>
    </w:r>
    <w:r w:rsidRPr="002613AC">
      <w:rPr>
        <w:sz w:val="22"/>
        <w:szCs w:val="22"/>
      </w:rPr>
      <w:tab/>
    </w:r>
    <w:r w:rsidRPr="002613AC">
      <w:rPr>
        <w:sz w:val="22"/>
        <w:szCs w:val="22"/>
      </w:rPr>
      <w:tab/>
      <w:t xml:space="preserve">            </w:t>
    </w:r>
  </w:p>
  <w:p w:rsidR="000E6204" w:rsidRDefault="000E6204" w:rsidP="007F18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2009"/>
    <w:multiLevelType w:val="hybridMultilevel"/>
    <w:tmpl w:val="C39E2C12"/>
    <w:lvl w:ilvl="0" w:tplc="9948D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7144D"/>
    <w:multiLevelType w:val="hybridMultilevel"/>
    <w:tmpl w:val="EF82F2BC"/>
    <w:lvl w:ilvl="0" w:tplc="DCCC2E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D7"/>
    <w:rsid w:val="000176F6"/>
    <w:rsid w:val="00031FFA"/>
    <w:rsid w:val="000375F6"/>
    <w:rsid w:val="0005441C"/>
    <w:rsid w:val="00066543"/>
    <w:rsid w:val="000831DF"/>
    <w:rsid w:val="000C1915"/>
    <w:rsid w:val="000D78F7"/>
    <w:rsid w:val="000E6204"/>
    <w:rsid w:val="000F3AB9"/>
    <w:rsid w:val="001009BC"/>
    <w:rsid w:val="00143158"/>
    <w:rsid w:val="0015315B"/>
    <w:rsid w:val="00153704"/>
    <w:rsid w:val="00155961"/>
    <w:rsid w:val="00155F44"/>
    <w:rsid w:val="00174729"/>
    <w:rsid w:val="001C13E2"/>
    <w:rsid w:val="002053C0"/>
    <w:rsid w:val="002154A9"/>
    <w:rsid w:val="002346A3"/>
    <w:rsid w:val="00240FA1"/>
    <w:rsid w:val="002613AC"/>
    <w:rsid w:val="0027790F"/>
    <w:rsid w:val="002A5C4A"/>
    <w:rsid w:val="002F1982"/>
    <w:rsid w:val="0036148B"/>
    <w:rsid w:val="003938CE"/>
    <w:rsid w:val="003A787D"/>
    <w:rsid w:val="003C416E"/>
    <w:rsid w:val="003D4898"/>
    <w:rsid w:val="003E2C7D"/>
    <w:rsid w:val="003E3B54"/>
    <w:rsid w:val="003F0F7B"/>
    <w:rsid w:val="003F6ED7"/>
    <w:rsid w:val="00416E2F"/>
    <w:rsid w:val="00450C1F"/>
    <w:rsid w:val="00455C37"/>
    <w:rsid w:val="00457F8B"/>
    <w:rsid w:val="0046190F"/>
    <w:rsid w:val="004720CF"/>
    <w:rsid w:val="004A260F"/>
    <w:rsid w:val="004B4AC8"/>
    <w:rsid w:val="004D4997"/>
    <w:rsid w:val="004E7CE1"/>
    <w:rsid w:val="004F3086"/>
    <w:rsid w:val="005268CF"/>
    <w:rsid w:val="00536DCF"/>
    <w:rsid w:val="0054321D"/>
    <w:rsid w:val="00546222"/>
    <w:rsid w:val="005863E8"/>
    <w:rsid w:val="00587C90"/>
    <w:rsid w:val="005A3078"/>
    <w:rsid w:val="005B3A32"/>
    <w:rsid w:val="00615BA0"/>
    <w:rsid w:val="006326C5"/>
    <w:rsid w:val="00645A78"/>
    <w:rsid w:val="00696FBD"/>
    <w:rsid w:val="006A16CF"/>
    <w:rsid w:val="006B5426"/>
    <w:rsid w:val="006D06DE"/>
    <w:rsid w:val="006D0F16"/>
    <w:rsid w:val="006E0DCB"/>
    <w:rsid w:val="006E7861"/>
    <w:rsid w:val="006F7007"/>
    <w:rsid w:val="007415DD"/>
    <w:rsid w:val="007505D9"/>
    <w:rsid w:val="00765FAF"/>
    <w:rsid w:val="00782152"/>
    <w:rsid w:val="007A5B0B"/>
    <w:rsid w:val="007B45C9"/>
    <w:rsid w:val="007C1523"/>
    <w:rsid w:val="007E0A7B"/>
    <w:rsid w:val="007E326A"/>
    <w:rsid w:val="007F1854"/>
    <w:rsid w:val="008409FE"/>
    <w:rsid w:val="00846F85"/>
    <w:rsid w:val="00862C51"/>
    <w:rsid w:val="008949AF"/>
    <w:rsid w:val="008A345B"/>
    <w:rsid w:val="008A63EF"/>
    <w:rsid w:val="008A7E2D"/>
    <w:rsid w:val="008B4CA5"/>
    <w:rsid w:val="008E2D91"/>
    <w:rsid w:val="00900775"/>
    <w:rsid w:val="009032EE"/>
    <w:rsid w:val="0099129F"/>
    <w:rsid w:val="00994167"/>
    <w:rsid w:val="009968B3"/>
    <w:rsid w:val="009B0503"/>
    <w:rsid w:val="009D60F0"/>
    <w:rsid w:val="00A22E60"/>
    <w:rsid w:val="00A23C5B"/>
    <w:rsid w:val="00A27D32"/>
    <w:rsid w:val="00A34D1B"/>
    <w:rsid w:val="00A4551B"/>
    <w:rsid w:val="00A477F9"/>
    <w:rsid w:val="00A6401D"/>
    <w:rsid w:val="00A714C8"/>
    <w:rsid w:val="00A74691"/>
    <w:rsid w:val="00AC69FA"/>
    <w:rsid w:val="00AE086D"/>
    <w:rsid w:val="00AF71A5"/>
    <w:rsid w:val="00B075EF"/>
    <w:rsid w:val="00B5155B"/>
    <w:rsid w:val="00B605E6"/>
    <w:rsid w:val="00B62B56"/>
    <w:rsid w:val="00B74A8E"/>
    <w:rsid w:val="00BB44E7"/>
    <w:rsid w:val="00BB63E4"/>
    <w:rsid w:val="00BE31FF"/>
    <w:rsid w:val="00BE3973"/>
    <w:rsid w:val="00BF4EEA"/>
    <w:rsid w:val="00C01E69"/>
    <w:rsid w:val="00C07BEA"/>
    <w:rsid w:val="00C311D7"/>
    <w:rsid w:val="00C4276C"/>
    <w:rsid w:val="00C471D6"/>
    <w:rsid w:val="00C75CF1"/>
    <w:rsid w:val="00C8268F"/>
    <w:rsid w:val="00CA506C"/>
    <w:rsid w:val="00CE3592"/>
    <w:rsid w:val="00CE6C3F"/>
    <w:rsid w:val="00D15A5B"/>
    <w:rsid w:val="00D32E15"/>
    <w:rsid w:val="00D33724"/>
    <w:rsid w:val="00D3554E"/>
    <w:rsid w:val="00D43B8D"/>
    <w:rsid w:val="00D62D7C"/>
    <w:rsid w:val="00D65F40"/>
    <w:rsid w:val="00D77E76"/>
    <w:rsid w:val="00D862B0"/>
    <w:rsid w:val="00D9483D"/>
    <w:rsid w:val="00DB5542"/>
    <w:rsid w:val="00DE12BC"/>
    <w:rsid w:val="00DE59C0"/>
    <w:rsid w:val="00DE66F5"/>
    <w:rsid w:val="00DF5A5B"/>
    <w:rsid w:val="00E01CAC"/>
    <w:rsid w:val="00E75100"/>
    <w:rsid w:val="00EC6A38"/>
    <w:rsid w:val="00EC702C"/>
    <w:rsid w:val="00EE32E0"/>
    <w:rsid w:val="00F0139F"/>
    <w:rsid w:val="00F45BC9"/>
    <w:rsid w:val="00F4701B"/>
    <w:rsid w:val="00F620F0"/>
    <w:rsid w:val="00F66D43"/>
    <w:rsid w:val="00F750F8"/>
    <w:rsid w:val="00FA2539"/>
    <w:rsid w:val="00FA48FA"/>
    <w:rsid w:val="00FE7F83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0C1CBB-8912-C141-92C6-34CAA27F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C0"/>
    <w:rPr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DE59C0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rsid w:val="00DE59C0"/>
    <w:pPr>
      <w:tabs>
        <w:tab w:val="left" w:pos="5529"/>
      </w:tabs>
      <w:ind w:left="709"/>
      <w:jc w:val="both"/>
    </w:pPr>
  </w:style>
  <w:style w:type="paragraph" w:styleId="Pieddepage">
    <w:name w:val="footer"/>
    <w:basedOn w:val="Normal"/>
    <w:link w:val="PieddepageCar"/>
    <w:rsid w:val="008A7E2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8A7E2D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7F1854"/>
    <w:rPr>
      <w:lang w:eastAsia="en-US"/>
    </w:rPr>
  </w:style>
  <w:style w:type="character" w:customStyle="1" w:styleId="PieddepageCar">
    <w:name w:val="Pied de page Car"/>
    <w:link w:val="Pieddepage"/>
    <w:locked/>
    <w:rsid w:val="002613AC"/>
    <w:rPr>
      <w:lang w:eastAsia="en-US"/>
    </w:rPr>
  </w:style>
  <w:style w:type="character" w:styleId="Lienhypertexte">
    <w:name w:val="Hyperlink"/>
    <w:uiPriority w:val="99"/>
    <w:rsid w:val="002613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t.gr" TargetMode="External" /><Relationship Id="rId2" Type="http://schemas.openxmlformats.org/officeDocument/2006/relationships/hyperlink" Target="mailto:examens@ift.gr" TargetMode="External" /><Relationship Id="rId1" Type="http://schemas.openxmlformats.org/officeDocument/2006/relationships/hyperlink" Target="http://www.ifa.g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41E9-7382-D443-842D-190FDD88E4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AMBASSADE DE FRANCE EN GRECE</vt:lpstr>
    </vt:vector>
  </TitlesOfParts>
  <Company>fia</Company>
  <LinksUpToDate>false</LinksUpToDate>
  <CharactersWithSpaces>2363</CharactersWithSpaces>
  <SharedDoc>false</SharedDoc>
  <HLinks>
    <vt:vector size="18" baseType="variant">
      <vt:variant>
        <vt:i4>8257642</vt:i4>
      </vt:variant>
      <vt:variant>
        <vt:i4>6</vt:i4>
      </vt:variant>
      <vt:variant>
        <vt:i4>0</vt:i4>
      </vt:variant>
      <vt:variant>
        <vt:i4>5</vt:i4>
      </vt:variant>
      <vt:variant>
        <vt:lpwstr>http://www.ift.gr/</vt:lpwstr>
      </vt:variant>
      <vt:variant>
        <vt:lpwstr/>
      </vt:variant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mailto:examens@ift.gr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http://www.ifa.gr/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DE FRANCE EN GRECE</dc:title>
  <dc:subject/>
  <dc:creator>cspiliopoulou</dc:creator>
  <cp:keywords/>
  <cp:lastModifiedBy>Κωνσταντίνα Τσιάκου</cp:lastModifiedBy>
  <cp:revision>2</cp:revision>
  <cp:lastPrinted>2020-05-04T09:32:00Z</cp:lastPrinted>
  <dcterms:created xsi:type="dcterms:W3CDTF">2020-05-05T05:28:00Z</dcterms:created>
  <dcterms:modified xsi:type="dcterms:W3CDTF">2020-05-05T05:28:00Z</dcterms:modified>
</cp:coreProperties>
</file>